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2BD" w:rsidRDefault="00201A35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《《财务报表分析》课程教学提纲</w:t>
      </w:r>
    </w:p>
    <w:p w:rsidR="00F102BD" w:rsidRDefault="00F102BD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F102BD" w:rsidRDefault="00201A35">
      <w:pPr>
        <w:ind w:firstLineChars="750" w:firstLine="210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>
        <w:rPr>
          <w:rFonts w:ascii="Tahoma" w:hAnsi="Tahoma" w:cs="Tahoma"/>
          <w:color w:val="666666"/>
          <w:sz w:val="28"/>
          <w:szCs w:val="28"/>
        </w:rPr>
        <w:t>Financial statement analysis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F102BD" w:rsidRDefault="00F102BD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F102BD" w:rsidRDefault="00201A35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课程基本信息（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Basic Information of </w:t>
      </w:r>
      <w:r>
        <w:rPr>
          <w:rFonts w:ascii="华文仿宋" w:eastAsia="华文仿宋" w:hAnsi="华文仿宋"/>
          <w:b/>
          <w:bCs/>
          <w:sz w:val="24"/>
          <w:szCs w:val="24"/>
        </w:rPr>
        <w:t>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F102BD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F102BD" w:rsidRDefault="00201A35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</w:t>
            </w:r>
            <w:r>
              <w:rPr>
                <w:rFonts w:ascii="华文仿宋" w:eastAsia="华文仿宋" w:hAnsi="华文仿宋" w:hint="eastAsia"/>
              </w:rPr>
              <w:t>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会计专业</w:t>
            </w:r>
          </w:p>
        </w:tc>
      </w:tr>
      <w:tr w:rsidR="00F102BD">
        <w:trPr>
          <w:trHeight w:val="567"/>
          <w:jc w:val="center"/>
        </w:trPr>
        <w:tc>
          <w:tcPr>
            <w:tcW w:w="1866" w:type="dxa"/>
            <w:vAlign w:val="center"/>
          </w:tcPr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2015-2016</w:t>
            </w:r>
          </w:p>
        </w:tc>
        <w:tc>
          <w:tcPr>
            <w:tcW w:w="1134" w:type="dxa"/>
            <w:vAlign w:val="center"/>
          </w:tcPr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F102BD" w:rsidRDefault="00201A35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√第一学期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F102BD" w:rsidRDefault="00201A35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F102BD">
        <w:trPr>
          <w:trHeight w:val="567"/>
          <w:jc w:val="center"/>
        </w:trPr>
        <w:tc>
          <w:tcPr>
            <w:tcW w:w="1866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财务报表分析</w:t>
            </w:r>
          </w:p>
        </w:tc>
        <w:tc>
          <w:tcPr>
            <w:tcW w:w="1701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F102BD" w:rsidRDefault="003271CA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3271CA">
              <w:rPr>
                <w:rFonts w:ascii="华文仿宋" w:eastAsia="华文仿宋" w:hAnsi="华文仿宋"/>
                <w:lang w:eastAsia="zh-TW"/>
              </w:rPr>
              <w:t>0112014</w:t>
            </w:r>
          </w:p>
        </w:tc>
        <w:tc>
          <w:tcPr>
            <w:tcW w:w="118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F102BD">
        <w:trPr>
          <w:trHeight w:val="567"/>
          <w:jc w:val="center"/>
        </w:trPr>
        <w:tc>
          <w:tcPr>
            <w:tcW w:w="1866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F102BD" w:rsidRDefault="00201A35">
            <w:pPr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Tahoma" w:hAnsi="Tahoma" w:cs="Tahoma"/>
                <w:color w:val="666666"/>
                <w:sz w:val="24"/>
                <w:szCs w:val="24"/>
              </w:rPr>
              <w:t>Financial statement analysis</w:t>
            </w:r>
          </w:p>
          <w:p w:rsidR="00F102BD" w:rsidRDefault="00F102BD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8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F102BD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F102BD" w:rsidRDefault="00F102B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pict>
                <v:rect id="文本框 1" o:spid="_x0000_s1026" style="position:absolute;left:0;text-align:left;margin-left:324.95pt;margin-top:9.55pt;width:89.5pt;height:20.1pt;z-index:-251658240;mso-position-horizontal-relative:text;mso-position-vertical-relative:text" o:preferrelative="t" stroked="f">
                  <v:textbox>
                    <w:txbxContent>
                      <w:p w:rsidR="00F102BD" w:rsidRDefault="00201A35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201A35">
              <w:rPr>
                <w:rFonts w:ascii="华文仿宋" w:eastAsia="华文仿宋" w:hAnsi="华文仿宋" w:hint="eastAsia"/>
              </w:rPr>
              <w:t>□公共基础</w:t>
            </w:r>
            <w:r w:rsidR="00201A35">
              <w:rPr>
                <w:rFonts w:ascii="华文仿宋" w:eastAsia="华文仿宋" w:hAnsi="华文仿宋"/>
              </w:rPr>
              <w:t>必修课</w:t>
            </w:r>
            <w:r w:rsidR="00201A35">
              <w:rPr>
                <w:rFonts w:ascii="华文仿宋" w:eastAsia="华文仿宋" w:hAnsi="华文仿宋" w:hint="eastAsia"/>
              </w:rPr>
              <w:t>□专业基础</w:t>
            </w:r>
            <w:r w:rsidR="00201A35">
              <w:rPr>
                <w:rFonts w:ascii="华文仿宋" w:eastAsia="华文仿宋" w:hAnsi="华文仿宋"/>
              </w:rPr>
              <w:t>必修课</w:t>
            </w:r>
            <w:r w:rsidR="00201A35">
              <w:rPr>
                <w:rFonts w:ascii="华文仿宋" w:eastAsia="华文仿宋" w:hAnsi="华文仿宋" w:hint="eastAsia"/>
              </w:rPr>
              <w:t>□</w:t>
            </w:r>
            <w:r w:rsidR="00201A35">
              <w:rPr>
                <w:rFonts w:ascii="华文仿宋" w:eastAsia="华文仿宋" w:hAnsi="华文仿宋"/>
              </w:rPr>
              <w:t>专业选修课</w:t>
            </w:r>
            <w:r w:rsidR="00201A35">
              <w:rPr>
                <w:rFonts w:ascii="华文仿宋" w:eastAsia="华文仿宋" w:hAnsi="华文仿宋" w:hint="eastAsia"/>
              </w:rPr>
              <w:t xml:space="preserve">  </w:t>
            </w:r>
            <w:r w:rsidR="00201A35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F102BD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F102BD" w:rsidRDefault="00F102B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pict>
                <v:rect id="文本框 2" o:spid="_x0000_s1027" style="position:absolute;left:0;text-align:left;margin-left:330.65pt;margin-top:13.7pt;width:84.8pt;height:20.75pt;z-index:-251657216;mso-position-horizontal-relative:text;mso-position-vertical-relative:text" o:preferrelative="t" stroked="f">
                  <v:textbox>
                    <w:txbxContent>
                      <w:p w:rsidR="00F102BD" w:rsidRDefault="00201A35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F102BD" w:rsidRDefault="00F102BD"/>
                    </w:txbxContent>
                  </v:textbox>
                </v:rect>
              </w:pict>
            </w:r>
            <w:r w:rsidR="00201A35">
              <w:rPr>
                <w:rFonts w:ascii="华文仿宋" w:eastAsia="华文仿宋" w:hAnsi="华文仿宋" w:hint="eastAsia"/>
              </w:rPr>
              <w:t>□通识基础课程</w:t>
            </w:r>
            <w:r w:rsidR="00201A35">
              <w:rPr>
                <w:rFonts w:ascii="华文仿宋" w:eastAsia="华文仿宋" w:hAnsi="华文仿宋" w:hint="eastAsia"/>
              </w:rPr>
              <w:t xml:space="preserve">  </w:t>
            </w:r>
            <w:r w:rsidR="00201A35">
              <w:rPr>
                <w:rFonts w:ascii="华文仿宋" w:eastAsia="华文仿宋" w:hAnsi="华文仿宋" w:hint="eastAsia"/>
              </w:rPr>
              <w:t>□通识选修课程</w:t>
            </w:r>
            <w:r w:rsidR="00201A35">
              <w:rPr>
                <w:rFonts w:ascii="华文仿宋" w:eastAsia="华文仿宋" w:hAnsi="华文仿宋" w:hint="eastAsia"/>
              </w:rPr>
              <w:t xml:space="preserve">  </w:t>
            </w:r>
            <w:r w:rsidR="00201A35">
              <w:rPr>
                <w:rFonts w:ascii="华文仿宋" w:eastAsia="华文仿宋" w:hAnsi="华文仿宋" w:hint="eastAsia"/>
              </w:rPr>
              <w:t>□专业基础课程</w:t>
            </w:r>
            <w:r w:rsidR="00201A35">
              <w:rPr>
                <w:rFonts w:ascii="华文仿宋" w:eastAsia="华文仿宋" w:hAnsi="华文仿宋" w:hint="eastAsia"/>
              </w:rPr>
              <w:t xml:space="preserve">  </w:t>
            </w:r>
            <w:r w:rsidR="00201A35">
              <w:rPr>
                <w:rFonts w:ascii="华文仿宋" w:eastAsia="华文仿宋" w:hAnsi="华文仿宋" w:hint="eastAsia"/>
              </w:rPr>
              <w:t>□√专业方向课程</w:t>
            </w:r>
            <w:r w:rsidR="00201A35">
              <w:rPr>
                <w:rFonts w:ascii="华文仿宋" w:eastAsia="华文仿宋" w:hAnsi="华文仿宋" w:hint="eastAsia"/>
              </w:rPr>
              <w:t xml:space="preserve"> </w:t>
            </w:r>
            <w:r w:rsidR="00201A35"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F102BD" w:rsidRDefault="00F102B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F102BD">
        <w:trPr>
          <w:trHeight w:val="567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石广才</w:t>
            </w:r>
          </w:p>
        </w:tc>
        <w:tc>
          <w:tcPr>
            <w:tcW w:w="1417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</w:t>
            </w:r>
            <w:r>
              <w:rPr>
                <w:rFonts w:ascii="华文仿宋" w:eastAsia="华文仿宋" w:hAnsi="华文仿宋" w:hint="eastAsia"/>
              </w:rPr>
              <w:t>学院</w:t>
            </w:r>
          </w:p>
        </w:tc>
      </w:tr>
      <w:tr w:rsidR="00F102BD">
        <w:trPr>
          <w:trHeight w:val="567"/>
        </w:trPr>
        <w:tc>
          <w:tcPr>
            <w:tcW w:w="1129" w:type="dxa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□√专职教师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□外聘教师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F102BD">
        <w:trPr>
          <w:trHeight w:val="567"/>
        </w:trPr>
        <w:tc>
          <w:tcPr>
            <w:tcW w:w="1129" w:type="dxa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</w:t>
            </w:r>
            <w:r>
              <w:rPr>
                <w:rFonts w:ascii="华文仿宋" w:eastAsia="华文仿宋" w:hAnsi="华文仿宋" w:hint="eastAsia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F102BD" w:rsidRDefault="00201A35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□教授</w:t>
            </w:r>
            <w:r>
              <w:rPr>
                <w:rFonts w:ascii="华文仿宋" w:eastAsia="华文仿宋" w:hAnsi="华文仿宋" w:hint="eastAsia"/>
              </w:rPr>
              <w:t xml:space="preserve">    </w:t>
            </w:r>
            <w:r>
              <w:rPr>
                <w:rFonts w:ascii="华文仿宋" w:eastAsia="华文仿宋" w:hAnsi="华文仿宋" w:hint="eastAsia"/>
              </w:rPr>
              <w:t>□副教授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√讲师</w:t>
            </w:r>
            <w:r>
              <w:rPr>
                <w:rFonts w:ascii="华文仿宋" w:eastAsia="华文仿宋" w:hAnsi="华文仿宋" w:hint="eastAsia"/>
              </w:rPr>
              <w:t xml:space="preserve">    </w:t>
            </w:r>
            <w:r>
              <w:rPr>
                <w:rFonts w:ascii="华文仿宋" w:eastAsia="华文仿宋" w:hAnsi="华文仿宋" w:hint="eastAsia"/>
              </w:rPr>
              <w:t>□助教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□其他</w:t>
            </w:r>
          </w:p>
        </w:tc>
      </w:tr>
      <w:tr w:rsidR="00F102BD">
        <w:trPr>
          <w:trHeight w:val="567"/>
        </w:trPr>
        <w:tc>
          <w:tcPr>
            <w:tcW w:w="1129" w:type="dxa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学位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  <w:r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管理工程</w:t>
            </w:r>
          </w:p>
        </w:tc>
      </w:tr>
      <w:tr w:rsidR="00F102BD">
        <w:trPr>
          <w:trHeight w:val="567"/>
        </w:trPr>
        <w:tc>
          <w:tcPr>
            <w:tcW w:w="1129" w:type="dxa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13693224803</w:t>
            </w:r>
          </w:p>
        </w:tc>
        <w:tc>
          <w:tcPr>
            <w:tcW w:w="2013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 w:hint="eastAsia"/>
              </w:rPr>
              <w:t>A301</w:t>
            </w:r>
          </w:p>
        </w:tc>
      </w:tr>
      <w:tr w:rsidR="00F102BD">
        <w:trPr>
          <w:trHeight w:val="567"/>
        </w:trPr>
        <w:tc>
          <w:tcPr>
            <w:tcW w:w="1129" w:type="dxa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周二</w:t>
            </w:r>
            <w:r>
              <w:rPr>
                <w:rFonts w:ascii="华文仿宋" w:eastAsia="华文仿宋" w:hAnsi="华文仿宋" w:hint="eastAsia"/>
              </w:rPr>
              <w:t>下午</w:t>
            </w:r>
            <w:r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 w:hint="eastAsia"/>
              </w:rPr>
              <w:t>点</w:t>
            </w:r>
            <w:r>
              <w:rPr>
                <w:rFonts w:ascii="华文仿宋" w:eastAsia="华文仿宋" w:hAnsi="华文仿宋" w:hint="eastAsia"/>
              </w:rPr>
              <w:t>~2</w:t>
            </w:r>
            <w:r>
              <w:rPr>
                <w:rFonts w:ascii="华文仿宋" w:eastAsia="华文仿宋" w:hAnsi="华文仿宋" w:hint="eastAsia"/>
              </w:rPr>
              <w:t>点半</w:t>
            </w:r>
          </w:p>
        </w:tc>
        <w:tc>
          <w:tcPr>
            <w:tcW w:w="2013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Sgc699</w:t>
            </w:r>
            <w:r>
              <w:rPr>
                <w:rFonts w:ascii="华文仿宋" w:eastAsia="华文仿宋" w:hAnsi="华文仿宋" w:hint="eastAsia"/>
                <w:sz w:val="16"/>
              </w:rPr>
              <w:t>@163.com</w:t>
            </w:r>
          </w:p>
        </w:tc>
      </w:tr>
      <w:tr w:rsidR="00F102BD">
        <w:trPr>
          <w:trHeight w:val="567"/>
        </w:trPr>
        <w:tc>
          <w:tcPr>
            <w:tcW w:w="1129" w:type="dxa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1A301</w:t>
            </w:r>
          </w:p>
        </w:tc>
        <w:tc>
          <w:tcPr>
            <w:tcW w:w="2013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774756833</w:t>
            </w:r>
          </w:p>
        </w:tc>
      </w:tr>
      <w:tr w:rsidR="00F102BD">
        <w:trPr>
          <w:trHeight w:val="567"/>
        </w:trPr>
        <w:tc>
          <w:tcPr>
            <w:tcW w:w="1129" w:type="dxa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F102BD" w:rsidRDefault="00201A35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□√是</w:t>
            </w:r>
            <w:r>
              <w:rPr>
                <w:rFonts w:ascii="华文仿宋" w:eastAsia="华文仿宋" w:hAnsi="华文仿宋" w:hint="eastAsia"/>
              </w:rPr>
              <w:t xml:space="preserve">    </w:t>
            </w:r>
            <w:r>
              <w:rPr>
                <w:rFonts w:ascii="华文仿宋" w:eastAsia="华文仿宋" w:hAnsi="华文仿宋" w:hint="eastAsia"/>
              </w:rPr>
              <w:t>□否</w:t>
            </w:r>
          </w:p>
        </w:tc>
      </w:tr>
    </w:tbl>
    <w:p w:rsidR="00F102BD" w:rsidRDefault="00201A35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Basic Information of Teachers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p w:rsidR="00F102BD" w:rsidRDefault="00F102BD">
      <w:pPr>
        <w:jc w:val="left"/>
        <w:rPr>
          <w:rFonts w:ascii="华文仿宋" w:eastAsia="华文仿宋" w:hAnsi="华文仿宋"/>
          <w:sz w:val="28"/>
          <w:szCs w:val="28"/>
        </w:rPr>
      </w:pPr>
    </w:p>
    <w:p w:rsidR="00F102BD" w:rsidRDefault="00F102BD">
      <w:pPr>
        <w:jc w:val="left"/>
        <w:rPr>
          <w:rFonts w:ascii="华文仿宋" w:eastAsia="华文仿宋" w:hAnsi="华文仿宋"/>
          <w:sz w:val="28"/>
          <w:szCs w:val="28"/>
        </w:rPr>
      </w:pPr>
    </w:p>
    <w:p w:rsidR="00F102BD" w:rsidRDefault="00F102BD">
      <w:pPr>
        <w:jc w:val="left"/>
        <w:rPr>
          <w:rFonts w:ascii="华文仿宋" w:eastAsia="华文仿宋" w:hAnsi="华文仿宋"/>
          <w:sz w:val="28"/>
          <w:szCs w:val="28"/>
        </w:rPr>
      </w:pPr>
    </w:p>
    <w:p w:rsidR="00F102BD" w:rsidRDefault="00201A35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F102BD">
        <w:tc>
          <w:tcPr>
            <w:tcW w:w="10065" w:type="dxa"/>
          </w:tcPr>
          <w:p w:rsidR="00F102BD" w:rsidRDefault="00201A35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本课程主要讲解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财务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报表分析理论与方法，通过学习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本课程可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以对上市公司的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财务报表及相关信息进行基本的分析，增强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在实际中运用会计信息的能力。</w:t>
            </w:r>
          </w:p>
          <w:p w:rsidR="00F102BD" w:rsidRDefault="00F102B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F102BD" w:rsidRDefault="00F102BD">
      <w:pPr>
        <w:jc w:val="left"/>
        <w:rPr>
          <w:rFonts w:ascii="华文仿宋" w:eastAsia="华文仿宋" w:hAnsi="华文仿宋"/>
          <w:sz w:val="28"/>
          <w:szCs w:val="28"/>
        </w:rPr>
      </w:pPr>
    </w:p>
    <w:p w:rsidR="00F102BD" w:rsidRDefault="00201A35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F102BD">
        <w:trPr>
          <w:trHeight w:val="8563"/>
        </w:trPr>
        <w:tc>
          <w:tcPr>
            <w:tcW w:w="10065" w:type="dxa"/>
          </w:tcPr>
          <w:p w:rsidR="00F102BD" w:rsidRDefault="00201A35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F102BD" w:rsidRDefault="00F102BD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F102BD" w:rsidRDefault="00201A35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1 </w:t>
            </w:r>
            <w:r>
              <w:rPr>
                <w:rFonts w:ascii="华文仿宋" w:eastAsia="华文仿宋" w:hAnsi="华文仿宋" w:hint="eastAsia"/>
                <w:szCs w:val="21"/>
              </w:rPr>
              <w:t>本课程</w:t>
            </w:r>
            <w:r>
              <w:rPr>
                <w:rFonts w:ascii="华文仿宋" w:eastAsia="华文仿宋" w:hAnsi="华文仿宋" w:hint="eastAsia"/>
                <w:szCs w:val="21"/>
              </w:rPr>
              <w:t>强调案例分析及应用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  <w:p w:rsidR="00F102BD" w:rsidRDefault="00201A35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2 </w:t>
            </w:r>
            <w:r>
              <w:rPr>
                <w:rFonts w:ascii="华文仿宋" w:eastAsia="华文仿宋" w:hAnsi="华文仿宋" w:hint="eastAsia"/>
                <w:szCs w:val="21"/>
              </w:rPr>
              <w:t>以分析的独特性</w:t>
            </w:r>
            <w:r>
              <w:rPr>
                <w:rFonts w:ascii="华文仿宋" w:eastAsia="华文仿宋" w:hAnsi="华文仿宋" w:hint="eastAsia"/>
                <w:szCs w:val="21"/>
              </w:rPr>
              <w:t>和科学性</w:t>
            </w:r>
            <w:r>
              <w:rPr>
                <w:rFonts w:ascii="华文仿宋" w:eastAsia="华文仿宋" w:hAnsi="华文仿宋" w:hint="eastAsia"/>
                <w:szCs w:val="21"/>
              </w:rPr>
              <w:t>为评估的标准。</w:t>
            </w:r>
          </w:p>
          <w:p w:rsidR="00F102BD" w:rsidRDefault="00201A35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3 </w:t>
            </w:r>
            <w:r>
              <w:rPr>
                <w:rFonts w:ascii="华文仿宋" w:eastAsia="华文仿宋" w:hAnsi="华文仿宋" w:hint="eastAsia"/>
                <w:szCs w:val="21"/>
              </w:rPr>
              <w:t>强调</w:t>
            </w:r>
            <w:r>
              <w:rPr>
                <w:rFonts w:ascii="华文仿宋" w:eastAsia="华文仿宋" w:hAnsi="华文仿宋" w:hint="eastAsia"/>
                <w:szCs w:val="21"/>
              </w:rPr>
              <w:t>对会计信息分析</w:t>
            </w:r>
            <w:r>
              <w:rPr>
                <w:rFonts w:ascii="华文仿宋" w:eastAsia="华文仿宋" w:hAnsi="华文仿宋" w:hint="eastAsia"/>
                <w:szCs w:val="21"/>
              </w:rPr>
              <w:t>的</w:t>
            </w:r>
            <w:r>
              <w:rPr>
                <w:rFonts w:ascii="华文仿宋" w:eastAsia="华文仿宋" w:hAnsi="华文仿宋" w:hint="eastAsia"/>
                <w:szCs w:val="21"/>
              </w:rPr>
              <w:t>有效性。</w:t>
            </w:r>
          </w:p>
          <w:p w:rsidR="00F102BD" w:rsidRDefault="00201A35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4 </w:t>
            </w:r>
            <w:r>
              <w:rPr>
                <w:rFonts w:ascii="华文仿宋" w:eastAsia="华文仿宋" w:hAnsi="华文仿宋" w:hint="eastAsia"/>
                <w:szCs w:val="21"/>
              </w:rPr>
              <w:t>能</w:t>
            </w:r>
            <w:r>
              <w:rPr>
                <w:rFonts w:ascii="华文仿宋" w:eastAsia="华文仿宋" w:hAnsi="华文仿宋" w:hint="eastAsia"/>
                <w:szCs w:val="21"/>
              </w:rPr>
              <w:t>运用</w:t>
            </w:r>
            <w:r>
              <w:rPr>
                <w:rFonts w:ascii="华文仿宋" w:eastAsia="华文仿宋" w:hAnsi="华文仿宋" w:hint="eastAsia"/>
                <w:szCs w:val="21"/>
              </w:rPr>
              <w:t>所学</w:t>
            </w:r>
            <w:r>
              <w:rPr>
                <w:rFonts w:ascii="华文仿宋" w:eastAsia="华文仿宋" w:hAnsi="华文仿宋" w:hint="eastAsia"/>
                <w:szCs w:val="21"/>
              </w:rPr>
              <w:t>理论或理念</w:t>
            </w:r>
            <w:r>
              <w:rPr>
                <w:rFonts w:ascii="华文仿宋" w:eastAsia="华文仿宋" w:hAnsi="华文仿宋" w:hint="eastAsia"/>
                <w:szCs w:val="21"/>
              </w:rPr>
              <w:t>对</w:t>
            </w:r>
            <w:r>
              <w:rPr>
                <w:rFonts w:ascii="华文仿宋" w:eastAsia="华文仿宋" w:hAnsi="华文仿宋" w:hint="eastAsia"/>
                <w:szCs w:val="21"/>
              </w:rPr>
              <w:t>上市公司</w:t>
            </w:r>
            <w:r>
              <w:rPr>
                <w:rFonts w:ascii="华文仿宋" w:eastAsia="华文仿宋" w:hAnsi="华文仿宋" w:hint="eastAsia"/>
                <w:szCs w:val="21"/>
              </w:rPr>
              <w:t>进行财务</w:t>
            </w:r>
            <w:bookmarkStart w:id="0" w:name="_GoBack"/>
            <w:bookmarkEnd w:id="0"/>
            <w:r>
              <w:rPr>
                <w:rFonts w:ascii="华文仿宋" w:eastAsia="华文仿宋" w:hAnsi="华文仿宋" w:hint="eastAsia"/>
                <w:szCs w:val="21"/>
              </w:rPr>
              <w:t>分析。</w:t>
            </w:r>
          </w:p>
          <w:p w:rsidR="00F102BD" w:rsidRDefault="00201A35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5 </w:t>
            </w:r>
            <w:r>
              <w:rPr>
                <w:rFonts w:ascii="华文仿宋" w:eastAsia="华文仿宋" w:hAnsi="华文仿宋" w:hint="eastAsia"/>
                <w:szCs w:val="21"/>
              </w:rPr>
              <w:t>了解分析的基本理论与方法。</w:t>
            </w:r>
          </w:p>
          <w:p w:rsidR="00F102BD" w:rsidRDefault="00201A35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6 </w:t>
            </w:r>
            <w:r>
              <w:rPr>
                <w:rFonts w:ascii="华文仿宋" w:eastAsia="华文仿宋" w:hAnsi="华文仿宋" w:hint="eastAsia"/>
                <w:szCs w:val="21"/>
              </w:rPr>
              <w:t>掌握基本分析技巧。</w:t>
            </w: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F102BD" w:rsidRDefault="00F102B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F102BD" w:rsidRDefault="00F102BD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F102BD">
          <w:pgSz w:w="11906" w:h="16838"/>
          <w:pgMar w:top="1440" w:right="1800" w:bottom="1135" w:left="1800" w:header="851" w:footer="992" w:gutter="0"/>
          <w:cols w:space="720"/>
          <w:docGrid w:type="lines" w:linePitch="312"/>
        </w:sectPr>
      </w:pPr>
    </w:p>
    <w:p w:rsidR="00F102BD" w:rsidRDefault="00201A35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F102BD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F102BD" w:rsidRDefault="00F102B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F102BD" w:rsidRDefault="00201A3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9.7-9.1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466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第一章</w:t>
            </w:r>
            <w:r>
              <w:rPr>
                <w:rFonts w:ascii="华文仿宋" w:eastAsia="华文仿宋" w:hAnsi="华文仿宋" w:hint="eastAsia"/>
              </w:rPr>
              <w:t>：</w:t>
            </w:r>
            <w:r>
              <w:rPr>
                <w:rFonts w:ascii="华文仿宋" w:eastAsia="华文仿宋" w:hAnsi="华文仿宋" w:hint="eastAsia"/>
              </w:rPr>
              <w:t>总论，第二章财务报表分析的信息来源</w:t>
            </w:r>
          </w:p>
        </w:tc>
        <w:tc>
          <w:tcPr>
            <w:tcW w:w="1316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102BD" w:rsidRDefault="00F102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9.14-9.1</w:t>
            </w: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466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三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财务报表分析技术</w:t>
            </w:r>
          </w:p>
        </w:tc>
        <w:tc>
          <w:tcPr>
            <w:tcW w:w="1316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讲授，上市公司实例分析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102BD" w:rsidRDefault="00201A3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查阅三一重工资料</w:t>
            </w: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9.21-9.2</w:t>
            </w: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466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四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偿债能力分析</w:t>
            </w:r>
          </w:p>
        </w:tc>
        <w:tc>
          <w:tcPr>
            <w:tcW w:w="1316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讲授，实际上市公司分析操作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102BD" w:rsidRDefault="00201A3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选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家公司进行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相关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分析</w:t>
            </w: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9.28-</w:t>
            </w:r>
            <w:r>
              <w:rPr>
                <w:rFonts w:ascii="华文仿宋" w:eastAsia="华文仿宋" w:hAnsi="华文仿宋" w:hint="eastAsia"/>
              </w:rPr>
              <w:t>10</w:t>
            </w:r>
            <w:r>
              <w:rPr>
                <w:rFonts w:ascii="华文仿宋" w:eastAsia="华文仿宋" w:hAnsi="华文仿宋" w:hint="eastAsia"/>
              </w:rPr>
              <w:t>.</w:t>
            </w: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466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五</w:t>
            </w:r>
            <w:r>
              <w:rPr>
                <w:rFonts w:ascii="华文仿宋" w:eastAsia="华文仿宋" w:hAnsi="华文仿宋" w:hint="eastAsia"/>
              </w:rPr>
              <w:t>章</w:t>
            </w:r>
            <w:r>
              <w:rPr>
                <w:rFonts w:ascii="华文仿宋" w:eastAsia="华文仿宋" w:hAnsi="华文仿宋" w:hint="eastAsia"/>
              </w:rPr>
              <w:t>：营运能力</w:t>
            </w:r>
            <w:r>
              <w:rPr>
                <w:rFonts w:ascii="华文仿宋" w:eastAsia="华文仿宋" w:hAnsi="华文仿宋" w:hint="eastAsia"/>
              </w:rPr>
              <w:t>分析</w:t>
            </w:r>
          </w:p>
        </w:tc>
        <w:tc>
          <w:tcPr>
            <w:tcW w:w="1316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讲授，案例分析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102BD" w:rsidRDefault="00F102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10.5-10.</w:t>
            </w: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466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第六章：盈利能力分析</w:t>
            </w:r>
          </w:p>
        </w:tc>
        <w:tc>
          <w:tcPr>
            <w:tcW w:w="1316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案例分析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102BD" w:rsidRDefault="00201A3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选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家公司进行分析</w:t>
            </w: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10.12-10.1</w:t>
            </w: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第六章：盈利能力分析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案例分析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102BD" w:rsidRDefault="00201A3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学生发言</w:t>
            </w: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10.19-10.2</w:t>
            </w: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七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企业综合财务分析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102BD" w:rsidRDefault="00201A3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：以选定的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A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股公司为例分析</w:t>
            </w: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10.26-10</w:t>
            </w:r>
            <w:r>
              <w:rPr>
                <w:rFonts w:ascii="华文仿宋" w:eastAsia="华文仿宋" w:hAnsi="华文仿宋" w:hint="eastAsia"/>
              </w:rPr>
              <w:t>.30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期中测试，</w:t>
            </w: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八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公司发展战略</w:t>
            </w:r>
            <w:r>
              <w:rPr>
                <w:rFonts w:ascii="华文仿宋" w:eastAsia="华文仿宋" w:hAnsi="华文仿宋" w:hint="eastAsia"/>
              </w:rPr>
              <w:t>分析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102BD" w:rsidRDefault="00201A3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期中测试</w:t>
            </w: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11.2-11.</w:t>
            </w: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九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会计政策选择分析</w:t>
            </w:r>
          </w:p>
        </w:tc>
        <w:tc>
          <w:tcPr>
            <w:tcW w:w="1316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102BD" w:rsidRDefault="00201A3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无</w:t>
            </w: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11.9-11.1</w:t>
            </w: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466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财务预测</w:t>
            </w:r>
          </w:p>
        </w:tc>
        <w:tc>
          <w:tcPr>
            <w:tcW w:w="1316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102BD" w:rsidRDefault="00201A3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：教材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210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页练习题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11.16-11.</w:t>
            </w: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466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十一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公司股票估值</w:t>
            </w:r>
          </w:p>
        </w:tc>
        <w:tc>
          <w:tcPr>
            <w:tcW w:w="1316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102BD" w:rsidRDefault="00F102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11.23-11.</w:t>
            </w:r>
            <w:r>
              <w:rPr>
                <w:rFonts w:ascii="华文仿宋" w:eastAsia="华文仿宋" w:hAnsi="华文仿宋" w:hint="eastAsia"/>
              </w:rPr>
              <w:t>27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十二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公司信用评估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F102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11.30-12.</w:t>
            </w: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第十三章：基于利润的业绩驱动因素分析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选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家公司进行分析</w:t>
            </w: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12.7-12.1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十四章</w:t>
            </w:r>
            <w:r>
              <w:rPr>
                <w:rFonts w:ascii="华文仿宋" w:eastAsia="华文仿宋" w:hAnsi="华文仿宋" w:hint="eastAsia"/>
              </w:rPr>
              <w:t>：</w:t>
            </w:r>
            <w:r>
              <w:rPr>
                <w:rFonts w:ascii="华文仿宋" w:eastAsia="华文仿宋" w:hAnsi="华文仿宋" w:hint="eastAsia"/>
              </w:rPr>
              <w:t>基于经济增加值的业绩驱动因素分析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F102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12.14-12.1</w:t>
            </w: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十五章</w:t>
            </w:r>
            <w:r>
              <w:rPr>
                <w:rFonts w:ascii="华文仿宋" w:eastAsia="华文仿宋" w:hAnsi="华文仿宋" w:hint="eastAsia"/>
              </w:rPr>
              <w:t>：</w:t>
            </w:r>
            <w:r>
              <w:rPr>
                <w:rFonts w:ascii="华文仿宋" w:eastAsia="华文仿宋" w:hAnsi="华文仿宋" w:hint="eastAsia"/>
              </w:rPr>
              <w:t>基于战略的业绩驱动因素分析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F102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102B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</w:t>
            </w:r>
            <w:r>
              <w:rPr>
                <w:rFonts w:ascii="华文仿宋" w:eastAsia="华文仿宋" w:hAnsi="华文仿宋" w:hint="eastAsia"/>
              </w:rPr>
              <w:t>21</w:t>
            </w:r>
            <w:r>
              <w:rPr>
                <w:rFonts w:ascii="华文仿宋" w:eastAsia="华文仿宋" w:hAnsi="华文仿宋" w:hint="eastAsia"/>
              </w:rPr>
              <w:t>-12.</w:t>
            </w:r>
            <w:r>
              <w:rPr>
                <w:rFonts w:ascii="华文仿宋" w:eastAsia="华文仿宋" w:hAnsi="华文仿宋" w:hint="eastAsia"/>
              </w:rPr>
              <w:t>25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十六章</w:t>
            </w:r>
            <w:r>
              <w:rPr>
                <w:rFonts w:ascii="华文仿宋" w:eastAsia="华文仿宋" w:hAnsi="华文仿宋" w:hint="eastAsia"/>
              </w:rPr>
              <w:t>：</w:t>
            </w:r>
            <w:r>
              <w:rPr>
                <w:rFonts w:ascii="华文仿宋" w:eastAsia="华文仿宋" w:hAnsi="华文仿宋" w:hint="eastAsia"/>
              </w:rPr>
              <w:t>内部管理报告与分析，复习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F102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F102BD" w:rsidRDefault="00F102BD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F102BD" w:rsidRDefault="00201A35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 methods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F102BD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927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929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F102BD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50%</w:t>
            </w:r>
          </w:p>
        </w:tc>
        <w:tc>
          <w:tcPr>
            <w:tcW w:w="1909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题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讲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堂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讨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15%</w:t>
            </w:r>
          </w:p>
        </w:tc>
      </w:tr>
      <w:tr w:rsidR="00F102BD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20%</w:t>
            </w:r>
          </w:p>
        </w:tc>
        <w:tc>
          <w:tcPr>
            <w:tcW w:w="1909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F102BD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验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室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读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指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5%</w:t>
            </w:r>
          </w:p>
        </w:tc>
      </w:tr>
      <w:tr w:rsidR="00F102BD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会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调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10%</w:t>
            </w:r>
          </w:p>
        </w:tc>
      </w:tr>
      <w:tr w:rsidR="00F102BD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F102BD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F102BD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F10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>
              <w:rPr>
                <w:rFonts w:ascii="华文仿宋" w:eastAsia="华文仿宋" w:hAnsi="华文仿宋" w:hint="eastAsia"/>
              </w:rPr>
              <w:t>.</w:t>
            </w:r>
          </w:p>
        </w:tc>
      </w:tr>
      <w:tr w:rsidR="00F102BD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F102BD" w:rsidRDefault="00201A35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F102BD" w:rsidRDefault="00201A35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Text books and other readings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F102BD">
        <w:trPr>
          <w:trHeight w:val="567"/>
          <w:jc w:val="center"/>
        </w:trPr>
        <w:tc>
          <w:tcPr>
            <w:tcW w:w="1866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F102BD" w:rsidRDefault="00201A3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《财务报表分析（第七版）》，王化成，人大出版社，</w:t>
            </w:r>
            <w:r>
              <w:rPr>
                <w:rFonts w:ascii="华文仿宋" w:eastAsia="华文仿宋" w:hAnsi="华文仿宋" w:hint="eastAsia"/>
              </w:rPr>
              <w:t>2014.7</w:t>
            </w:r>
          </w:p>
        </w:tc>
      </w:tr>
      <w:tr w:rsidR="00F102BD">
        <w:trPr>
          <w:trHeight w:val="567"/>
          <w:jc w:val="center"/>
        </w:trPr>
        <w:tc>
          <w:tcPr>
            <w:tcW w:w="1866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F102BD" w:rsidRDefault="00F102BD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F102BD" w:rsidRDefault="00201A35">
            <w:pPr>
              <w:jc w:val="left"/>
              <w:rPr>
                <w:rFonts w:ascii="华文仿宋" w:hAnsi="华文仿宋"/>
              </w:rPr>
            </w:pPr>
            <w:r>
              <w:rPr>
                <w:rFonts w:ascii="华文仿宋" w:hAnsi="华文仿宋" w:hint="eastAsia"/>
              </w:rPr>
              <w:t>《财务报表分析</w:t>
            </w:r>
            <w:r>
              <w:rPr>
                <w:rFonts w:ascii="华文仿宋" w:hAnsi="华文仿宋" w:hint="eastAsia"/>
              </w:rPr>
              <w:t>（第三版）》，张新民，人大出版社，</w:t>
            </w:r>
            <w:r>
              <w:rPr>
                <w:rFonts w:ascii="华文仿宋" w:hAnsi="华文仿宋" w:hint="eastAsia"/>
              </w:rPr>
              <w:t>2014.6</w:t>
            </w:r>
          </w:p>
          <w:p w:rsidR="00F102BD" w:rsidRDefault="00F102BD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F102BD" w:rsidRDefault="00201A35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partiation requirement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F102BD">
        <w:trPr>
          <w:trHeight w:val="567"/>
          <w:jc w:val="center"/>
        </w:trPr>
        <w:tc>
          <w:tcPr>
            <w:tcW w:w="1866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F102BD" w:rsidRDefault="00201A3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会计学，财务管理</w:t>
            </w:r>
          </w:p>
        </w:tc>
      </w:tr>
      <w:tr w:rsidR="00F102BD">
        <w:trPr>
          <w:trHeight w:val="567"/>
          <w:jc w:val="center"/>
        </w:trPr>
        <w:tc>
          <w:tcPr>
            <w:tcW w:w="1866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F102BD" w:rsidRDefault="00201A3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阅读。</w:t>
            </w:r>
          </w:p>
        </w:tc>
      </w:tr>
      <w:tr w:rsidR="00F102BD">
        <w:trPr>
          <w:trHeight w:val="567"/>
          <w:jc w:val="center"/>
        </w:trPr>
        <w:tc>
          <w:tcPr>
            <w:tcW w:w="1866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□√中文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□√中文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F102BD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F102BD" w:rsidRDefault="00201A3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F102BD" w:rsidRDefault="00201A35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□√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F102BD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F102BD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F102BD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多次</w:t>
            </w:r>
          </w:p>
        </w:tc>
      </w:tr>
      <w:tr w:rsidR="00F102BD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F102BD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F102BD">
        <w:trPr>
          <w:trHeight w:val="816"/>
          <w:jc w:val="center"/>
        </w:trPr>
        <w:tc>
          <w:tcPr>
            <w:tcW w:w="1866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F102BD" w:rsidRDefault="00201A3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</w:t>
            </w:r>
            <w:r>
              <w:rPr>
                <w:rFonts w:ascii="华文琥珀" w:eastAsia="华文琥珀" w:hAnsi="华文仿宋" w:hint="eastAsia"/>
                <w:sz w:val="24"/>
              </w:rPr>
              <w:t>0</w:t>
            </w:r>
            <w:r>
              <w:rPr>
                <w:rFonts w:ascii="华文琥珀" w:eastAsia="华文琥珀" w:hAnsi="华文仿宋" w:hint="eastAsia"/>
                <w:sz w:val="24"/>
              </w:rPr>
              <w:t>”</w:t>
            </w:r>
          </w:p>
          <w:p w:rsidR="00F102BD" w:rsidRDefault="00201A3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</w:t>
            </w:r>
            <w:r>
              <w:rPr>
                <w:rFonts w:ascii="华文仿宋" w:eastAsia="华文仿宋" w:hAnsi="华文仿宋"/>
              </w:rPr>
              <w:t>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</w:t>
            </w:r>
            <w:r>
              <w:rPr>
                <w:rFonts w:ascii="华文仿宋" w:eastAsia="华文仿宋" w:hAnsi="华文仿宋"/>
              </w:rPr>
              <w:t>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</w:t>
            </w:r>
            <w:r>
              <w:rPr>
                <w:rFonts w:ascii="华文仿宋" w:eastAsia="华文仿宋" w:hAnsi="华文仿宋" w:hint="eastAsia"/>
              </w:rPr>
              <w:t>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F102BD" w:rsidRDefault="00201A35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Assessment and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grading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F102BD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lastRenderedPageBreak/>
              <w:t>ent and grading</w:t>
            </w:r>
          </w:p>
        </w:tc>
        <w:tc>
          <w:tcPr>
            <w:tcW w:w="1922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F102BD" w:rsidRDefault="00201A35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F102BD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  <w:r>
              <w:rPr>
                <w:rFonts w:ascii="华文仿宋" w:eastAsia="华文仿宋" w:hAnsi="华文仿宋" w:hint="eastAsia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F102BD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10%</w:t>
            </w:r>
          </w:p>
        </w:tc>
        <w:tc>
          <w:tcPr>
            <w:tcW w:w="194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F102BD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20%</w:t>
            </w:r>
          </w:p>
        </w:tc>
        <w:tc>
          <w:tcPr>
            <w:tcW w:w="194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50%</w:t>
            </w:r>
          </w:p>
        </w:tc>
        <w:tc>
          <w:tcPr>
            <w:tcW w:w="1998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F102BD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</w:t>
            </w:r>
            <w:r>
              <w:rPr>
                <w:rFonts w:ascii="华文仿宋" w:eastAsia="华文仿宋" w:hAnsi="华文仿宋" w:hint="eastAsia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  <w:r>
              <w:rPr>
                <w:rFonts w:ascii="华文仿宋" w:eastAsia="华文仿宋" w:hAnsi="华文仿宋" w:hint="eastAsia"/>
                <w:szCs w:val="21"/>
              </w:rPr>
              <w:t>%</w:t>
            </w:r>
          </w:p>
        </w:tc>
      </w:tr>
      <w:tr w:rsidR="00F102BD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F102BD" w:rsidRDefault="00F102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F102BD" w:rsidRDefault="00201A3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F102BD">
        <w:trPr>
          <w:trHeight w:val="497"/>
          <w:jc w:val="center"/>
        </w:trPr>
        <w:tc>
          <w:tcPr>
            <w:tcW w:w="1098" w:type="dxa"/>
            <w:vMerge/>
          </w:tcPr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F102BD" w:rsidRDefault="00201A3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F102BD" w:rsidRDefault="00F102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F102BD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F102BD" w:rsidRDefault="00F102BD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F102BD" w:rsidRDefault="00201A35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F102BD" w:rsidRDefault="00F102B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F102BD" w:rsidRDefault="00201A35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Grade Dispute Policy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F102BD">
        <w:trPr>
          <w:trHeight w:val="1914"/>
        </w:trPr>
        <w:tc>
          <w:tcPr>
            <w:tcW w:w="10065" w:type="dxa"/>
          </w:tcPr>
          <w:p w:rsidR="00F102BD" w:rsidRDefault="00201A35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以积极、客观、和蔼的态度按照学院规定处理。</w:t>
            </w:r>
          </w:p>
        </w:tc>
      </w:tr>
    </w:tbl>
    <w:p w:rsidR="00F102BD" w:rsidRDefault="00F102BD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F102BD" w:rsidSect="00F102BD">
      <w:headerReference w:type="default" r:id="rId8"/>
      <w:pgSz w:w="11906" w:h="16838"/>
      <w:pgMar w:top="1440" w:right="1800" w:bottom="1135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A35" w:rsidRDefault="00201A35" w:rsidP="00F102BD">
      <w:r>
        <w:separator/>
      </w:r>
    </w:p>
  </w:endnote>
  <w:endnote w:type="continuationSeparator" w:id="1">
    <w:p w:rsidR="00201A35" w:rsidRDefault="00201A35" w:rsidP="00F1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华文琥珀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A35" w:rsidRDefault="00201A35" w:rsidP="00F102BD">
      <w:r>
        <w:separator/>
      </w:r>
    </w:p>
  </w:footnote>
  <w:footnote w:type="continuationSeparator" w:id="1">
    <w:p w:rsidR="00201A35" w:rsidRDefault="00201A35" w:rsidP="00F102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2BD" w:rsidRDefault="00F102B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025F92"/>
    <w:rsid w:val="00035926"/>
    <w:rsid w:val="0004240B"/>
    <w:rsid w:val="00060B88"/>
    <w:rsid w:val="0007064D"/>
    <w:rsid w:val="000A3B28"/>
    <w:rsid w:val="000B699E"/>
    <w:rsid w:val="000B797F"/>
    <w:rsid w:val="000C0FBD"/>
    <w:rsid w:val="000C1DE1"/>
    <w:rsid w:val="000C76C0"/>
    <w:rsid w:val="000C7BA2"/>
    <w:rsid w:val="000D3AD3"/>
    <w:rsid w:val="000E1075"/>
    <w:rsid w:val="000E7657"/>
    <w:rsid w:val="00114A76"/>
    <w:rsid w:val="00135F4E"/>
    <w:rsid w:val="00143EBD"/>
    <w:rsid w:val="001661CC"/>
    <w:rsid w:val="00172A27"/>
    <w:rsid w:val="001B10D3"/>
    <w:rsid w:val="001C58E5"/>
    <w:rsid w:val="001E6BBB"/>
    <w:rsid w:val="001F6598"/>
    <w:rsid w:val="00201A35"/>
    <w:rsid w:val="0021017C"/>
    <w:rsid w:val="00224D38"/>
    <w:rsid w:val="002261E0"/>
    <w:rsid w:val="00257E8E"/>
    <w:rsid w:val="00264C8D"/>
    <w:rsid w:val="00277646"/>
    <w:rsid w:val="00291C18"/>
    <w:rsid w:val="002E30F6"/>
    <w:rsid w:val="003271CA"/>
    <w:rsid w:val="00331270"/>
    <w:rsid w:val="00355871"/>
    <w:rsid w:val="00360FEC"/>
    <w:rsid w:val="00396CDC"/>
    <w:rsid w:val="003C7B26"/>
    <w:rsid w:val="003E2E4F"/>
    <w:rsid w:val="003F2872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05F7"/>
    <w:rsid w:val="00496579"/>
    <w:rsid w:val="004C2C54"/>
    <w:rsid w:val="004E004C"/>
    <w:rsid w:val="00515B1E"/>
    <w:rsid w:val="005351B5"/>
    <w:rsid w:val="00535B15"/>
    <w:rsid w:val="005835CC"/>
    <w:rsid w:val="00592359"/>
    <w:rsid w:val="005F61F2"/>
    <w:rsid w:val="00613DB0"/>
    <w:rsid w:val="0062133D"/>
    <w:rsid w:val="006349C1"/>
    <w:rsid w:val="00650E1F"/>
    <w:rsid w:val="00677F05"/>
    <w:rsid w:val="006907D4"/>
    <w:rsid w:val="006C7805"/>
    <w:rsid w:val="006D4F1F"/>
    <w:rsid w:val="00733356"/>
    <w:rsid w:val="00740E4E"/>
    <w:rsid w:val="00775B63"/>
    <w:rsid w:val="007B1E27"/>
    <w:rsid w:val="007E5F3A"/>
    <w:rsid w:val="008146B6"/>
    <w:rsid w:val="0081759E"/>
    <w:rsid w:val="00817FD7"/>
    <w:rsid w:val="008545FA"/>
    <w:rsid w:val="00862364"/>
    <w:rsid w:val="00870910"/>
    <w:rsid w:val="0087176B"/>
    <w:rsid w:val="00887533"/>
    <w:rsid w:val="00894320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33B"/>
    <w:rsid w:val="00A97B9A"/>
    <w:rsid w:val="00AB33EA"/>
    <w:rsid w:val="00AB434C"/>
    <w:rsid w:val="00B34464"/>
    <w:rsid w:val="00B464EA"/>
    <w:rsid w:val="00B62AA7"/>
    <w:rsid w:val="00B6532A"/>
    <w:rsid w:val="00BD0993"/>
    <w:rsid w:val="00C1447F"/>
    <w:rsid w:val="00C621A9"/>
    <w:rsid w:val="00C84686"/>
    <w:rsid w:val="00CC4D22"/>
    <w:rsid w:val="00CD1DF2"/>
    <w:rsid w:val="00D00D5A"/>
    <w:rsid w:val="00D217A9"/>
    <w:rsid w:val="00D55274"/>
    <w:rsid w:val="00D814F0"/>
    <w:rsid w:val="00D83EFA"/>
    <w:rsid w:val="00E04540"/>
    <w:rsid w:val="00E15458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D353C"/>
    <w:rsid w:val="00EE77C5"/>
    <w:rsid w:val="00F06B90"/>
    <w:rsid w:val="00F102BD"/>
    <w:rsid w:val="00F12F7B"/>
    <w:rsid w:val="00F675F3"/>
    <w:rsid w:val="00F748BC"/>
    <w:rsid w:val="00F83A97"/>
    <w:rsid w:val="00F94B5C"/>
    <w:rsid w:val="00FB0950"/>
    <w:rsid w:val="00FD005B"/>
    <w:rsid w:val="2F9970D9"/>
    <w:rsid w:val="62665DE4"/>
    <w:rsid w:val="672E29D7"/>
    <w:rsid w:val="71FB5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2B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102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02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102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F102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F102BD"/>
    <w:pPr>
      <w:ind w:firstLineChars="200" w:firstLine="420"/>
    </w:pPr>
  </w:style>
  <w:style w:type="character" w:customStyle="1" w:styleId="f141">
    <w:name w:val="f141"/>
    <w:basedOn w:val="a0"/>
    <w:rsid w:val="00F102BD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F102BD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102B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02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507</Words>
  <Characters>2894</Characters>
  <Application>Microsoft Office Word</Application>
  <DocSecurity>0</DocSecurity>
  <Lines>24</Lines>
  <Paragraphs>6</Paragraphs>
  <ScaleCrop>false</ScaleCrop>
  <Company>Mircosoft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user</cp:lastModifiedBy>
  <cp:revision>1</cp:revision>
  <cp:lastPrinted>2014-11-24T03:06:00Z</cp:lastPrinted>
  <dcterms:created xsi:type="dcterms:W3CDTF">2014-12-10T02:08:00Z</dcterms:created>
  <dcterms:modified xsi:type="dcterms:W3CDTF">2015-09-17T06:31:00Z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